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93"/>
        <w:gridCol w:w="1764"/>
        <w:gridCol w:w="6493"/>
      </w:tblGrid>
      <w:tr w:rsidR="00522C5B" w:rsidRPr="00E1112B" w14:paraId="17E45C7C" w14:textId="77777777" w:rsidTr="00B37DAD">
        <w:tc>
          <w:tcPr>
            <w:tcW w:w="1093" w:type="dxa"/>
            <w:vAlign w:val="center"/>
          </w:tcPr>
          <w:p w14:paraId="29447CBF" w14:textId="77777777" w:rsidR="00522C5B" w:rsidRPr="00E1112B" w:rsidRDefault="00522C5B" w:rsidP="0055706A">
            <w:pPr>
              <w:rPr>
                <w:rFonts w:cs="Arial"/>
                <w:sz w:val="24"/>
                <w:szCs w:val="24"/>
              </w:rPr>
            </w:pPr>
          </w:p>
        </w:tc>
        <w:tc>
          <w:tcPr>
            <w:tcW w:w="8257" w:type="dxa"/>
            <w:gridSpan w:val="2"/>
            <w:vAlign w:val="center"/>
          </w:tcPr>
          <w:p w14:paraId="43726DA0" w14:textId="77777777" w:rsidR="00522C5B" w:rsidRPr="00E1112B" w:rsidRDefault="00522C5B" w:rsidP="0055706A">
            <w:pPr>
              <w:rPr>
                <w:rFonts w:cs="Arial"/>
                <w:sz w:val="24"/>
                <w:szCs w:val="24"/>
              </w:rPr>
            </w:pPr>
          </w:p>
        </w:tc>
      </w:tr>
      <w:tr w:rsidR="00522C5B" w:rsidRPr="00E1112B" w14:paraId="19CF902C" w14:textId="77777777" w:rsidTr="00B3769F">
        <w:trPr>
          <w:trHeight w:val="1214"/>
        </w:trPr>
        <w:tc>
          <w:tcPr>
            <w:tcW w:w="9350" w:type="dxa"/>
            <w:gridSpan w:val="3"/>
            <w:vAlign w:val="center"/>
          </w:tcPr>
          <w:p w14:paraId="2EBCADDB" w14:textId="77777777" w:rsidR="00522C5B" w:rsidRPr="00E1112B" w:rsidRDefault="00522C5B" w:rsidP="0055706A">
            <w:pPr>
              <w:rPr>
                <w:rFonts w:cs="Arial"/>
                <w:sz w:val="24"/>
                <w:szCs w:val="24"/>
              </w:rPr>
            </w:pPr>
          </w:p>
          <w:p w14:paraId="176675DD" w14:textId="1E2BDA07" w:rsidR="00522C5B" w:rsidRPr="00B3769F" w:rsidRDefault="00B61D76" w:rsidP="0055706A">
            <w:pPr>
              <w:jc w:val="center"/>
              <w:rPr>
                <w:rFonts w:cs="Arial"/>
                <w:b/>
                <w:sz w:val="28"/>
                <w:szCs w:val="28"/>
                <w:u w:val="single"/>
              </w:rPr>
            </w:pPr>
            <w:r w:rsidRPr="00B3769F">
              <w:rPr>
                <w:rFonts w:cs="Arial"/>
                <w:b/>
                <w:sz w:val="28"/>
                <w:szCs w:val="28"/>
                <w:u w:val="single"/>
              </w:rPr>
              <w:t>JOB DESCRIPTION</w:t>
            </w:r>
          </w:p>
          <w:p w14:paraId="1357F9F7" w14:textId="7BD2C096" w:rsidR="00B3769F" w:rsidRPr="00B3769F" w:rsidRDefault="00B3769F" w:rsidP="0055706A">
            <w:pPr>
              <w:jc w:val="center"/>
              <w:rPr>
                <w:rFonts w:cs="Arial"/>
                <w:b/>
                <w:sz w:val="24"/>
                <w:szCs w:val="24"/>
              </w:rPr>
            </w:pPr>
            <w:r w:rsidRPr="00B3769F">
              <w:rPr>
                <w:rFonts w:cs="Arial"/>
                <w:b/>
                <w:sz w:val="24"/>
                <w:szCs w:val="24"/>
              </w:rPr>
              <w:t>CONTRACTUAL POSITION</w:t>
            </w:r>
          </w:p>
          <w:p w14:paraId="50C467D1" w14:textId="77777777" w:rsidR="00522C5B" w:rsidRPr="00E1112B" w:rsidRDefault="00522C5B" w:rsidP="0055706A">
            <w:pPr>
              <w:rPr>
                <w:rFonts w:cs="Arial"/>
                <w:sz w:val="24"/>
                <w:szCs w:val="24"/>
              </w:rPr>
            </w:pPr>
          </w:p>
        </w:tc>
      </w:tr>
      <w:tr w:rsidR="00522C5B" w:rsidRPr="00E1112B" w14:paraId="44283A63" w14:textId="77777777" w:rsidTr="00B37DAD">
        <w:trPr>
          <w:trHeight w:val="463"/>
        </w:trPr>
        <w:tc>
          <w:tcPr>
            <w:tcW w:w="9350" w:type="dxa"/>
            <w:gridSpan w:val="3"/>
            <w:shd w:val="clear" w:color="auto" w:fill="C6D9F1" w:themeFill="text2" w:themeFillTint="33"/>
            <w:vAlign w:val="center"/>
          </w:tcPr>
          <w:p w14:paraId="4ADABA41" w14:textId="05AB3201" w:rsidR="00522C5B" w:rsidRPr="00E1112B" w:rsidRDefault="00522C5B" w:rsidP="00522C5B">
            <w:pPr>
              <w:rPr>
                <w:rFonts w:cs="Arial"/>
                <w:b/>
                <w:sz w:val="24"/>
                <w:szCs w:val="24"/>
              </w:rPr>
            </w:pPr>
            <w:r w:rsidRPr="00E1112B">
              <w:rPr>
                <w:rFonts w:cs="Arial"/>
                <w:b/>
                <w:sz w:val="24"/>
                <w:szCs w:val="24"/>
              </w:rPr>
              <w:t>JOB TITLE:</w:t>
            </w:r>
            <w:r w:rsidR="00C538F9">
              <w:rPr>
                <w:rFonts w:cs="Arial"/>
                <w:b/>
                <w:sz w:val="24"/>
                <w:szCs w:val="24"/>
              </w:rPr>
              <w:t xml:space="preserve"> </w:t>
            </w:r>
            <w:r w:rsidR="00E1112B" w:rsidRPr="00E1112B">
              <w:rPr>
                <w:rFonts w:eastAsia="Times New Roman" w:cs="Times New Roman"/>
                <w:b/>
                <w:sz w:val="24"/>
                <w:szCs w:val="24"/>
                <w:lang w:val="en-US"/>
              </w:rPr>
              <w:t>E</w:t>
            </w:r>
            <w:r w:rsidR="00195F6B">
              <w:rPr>
                <w:rFonts w:eastAsia="Times New Roman" w:cs="Times New Roman"/>
                <w:b/>
                <w:sz w:val="24"/>
                <w:szCs w:val="24"/>
                <w:lang w:val="en-US"/>
              </w:rPr>
              <w:t>nergy</w:t>
            </w:r>
            <w:r w:rsidR="00E1112B" w:rsidRPr="00E1112B">
              <w:rPr>
                <w:rFonts w:eastAsia="Times New Roman" w:cs="Times New Roman"/>
                <w:b/>
                <w:sz w:val="24"/>
                <w:szCs w:val="24"/>
                <w:lang w:val="en-US"/>
              </w:rPr>
              <w:t xml:space="preserve"> </w:t>
            </w:r>
            <w:r w:rsidR="00EA11FB">
              <w:rPr>
                <w:rFonts w:eastAsia="Times New Roman" w:cs="Times New Roman"/>
                <w:b/>
                <w:sz w:val="24"/>
                <w:szCs w:val="24"/>
                <w:lang w:val="en-US"/>
              </w:rPr>
              <w:t>Data Operator</w:t>
            </w:r>
          </w:p>
        </w:tc>
      </w:tr>
      <w:tr w:rsidR="00522C5B" w:rsidRPr="00E1112B" w14:paraId="0BAD383F" w14:textId="77777777" w:rsidTr="00B37DAD">
        <w:trPr>
          <w:trHeight w:val="441"/>
        </w:trPr>
        <w:tc>
          <w:tcPr>
            <w:tcW w:w="9350" w:type="dxa"/>
            <w:gridSpan w:val="3"/>
            <w:shd w:val="clear" w:color="auto" w:fill="C2D69B" w:themeFill="accent3" w:themeFillTint="99"/>
            <w:vAlign w:val="center"/>
          </w:tcPr>
          <w:p w14:paraId="5654BB95" w14:textId="77777777" w:rsidR="00522C5B" w:rsidRPr="00E1112B" w:rsidRDefault="00522C5B" w:rsidP="0055706A">
            <w:pPr>
              <w:rPr>
                <w:rFonts w:cs="Arial"/>
                <w:b/>
                <w:sz w:val="24"/>
                <w:szCs w:val="24"/>
              </w:rPr>
            </w:pPr>
            <w:r w:rsidRPr="00E1112B">
              <w:rPr>
                <w:rFonts w:cs="Arial"/>
                <w:b/>
                <w:sz w:val="24"/>
                <w:szCs w:val="24"/>
              </w:rPr>
              <w:t>JOB SUMMARY:</w:t>
            </w:r>
          </w:p>
        </w:tc>
      </w:tr>
      <w:tr w:rsidR="00522C5B" w:rsidRPr="00E1112B" w14:paraId="1049F3CC" w14:textId="77777777" w:rsidTr="00B37DAD">
        <w:trPr>
          <w:trHeight w:val="3167"/>
        </w:trPr>
        <w:tc>
          <w:tcPr>
            <w:tcW w:w="9350" w:type="dxa"/>
            <w:gridSpan w:val="3"/>
            <w:vAlign w:val="center"/>
          </w:tcPr>
          <w:p w14:paraId="0F5378B2" w14:textId="77777777" w:rsidR="00522C5B" w:rsidRPr="00E1112B" w:rsidRDefault="00EA11FB" w:rsidP="00E1112B">
            <w:pPr>
              <w:widowControl w:val="0"/>
              <w:kinsoku w:val="0"/>
              <w:spacing w:line="276" w:lineRule="auto"/>
              <w:ind w:left="142" w:right="175"/>
              <w:jc w:val="both"/>
              <w:rPr>
                <w:rFonts w:eastAsia="Times New Roman" w:cs="Times New Roman"/>
                <w:sz w:val="24"/>
                <w:szCs w:val="24"/>
                <w:lang w:val="en-US" w:eastAsia="en-TT"/>
              </w:rPr>
            </w:pPr>
            <w:r>
              <w:rPr>
                <w:rFonts w:eastAsia="Times New Roman" w:cs="Times New Roman"/>
                <w:spacing w:val="4"/>
                <w:sz w:val="24"/>
                <w:szCs w:val="24"/>
                <w:lang w:val="en-US" w:eastAsia="en-TT"/>
              </w:rPr>
              <w:t>Creates the inventory register for assigned energy sector operating companies for drilling, workover and production data domains as well as for all e-well file physical assets and well logs. Identifies missing data, data formats submitted. Assists in sourcing data for complete data sets to prepare for data loading to the Energy and Minerals data base systems. Transcribes drilling, workover and production data onto specialized dat</w:t>
            </w:r>
            <w:r w:rsidR="00FE601F">
              <w:rPr>
                <w:rFonts w:eastAsia="Times New Roman" w:cs="Times New Roman"/>
                <w:spacing w:val="4"/>
                <w:sz w:val="24"/>
                <w:szCs w:val="24"/>
                <w:lang w:val="en-US" w:eastAsia="en-TT"/>
              </w:rPr>
              <w:t>a</w:t>
            </w:r>
            <w:r>
              <w:rPr>
                <w:rFonts w:eastAsia="Times New Roman" w:cs="Times New Roman"/>
                <w:spacing w:val="4"/>
                <w:sz w:val="24"/>
                <w:szCs w:val="24"/>
                <w:lang w:val="en-US" w:eastAsia="en-TT"/>
              </w:rPr>
              <w:t xml:space="preserve"> loading templates and uploads data to provisional database system. Assist in work involved in drilling, wor</w:t>
            </w:r>
            <w:r w:rsidR="00FE601F">
              <w:rPr>
                <w:rFonts w:eastAsia="Times New Roman" w:cs="Times New Roman"/>
                <w:spacing w:val="4"/>
                <w:sz w:val="24"/>
                <w:szCs w:val="24"/>
                <w:lang w:val="en-US" w:eastAsia="en-TT"/>
              </w:rPr>
              <w:t>k</w:t>
            </w:r>
            <w:r>
              <w:rPr>
                <w:rFonts w:eastAsia="Times New Roman" w:cs="Times New Roman"/>
                <w:spacing w:val="4"/>
                <w:sz w:val="24"/>
                <w:szCs w:val="24"/>
                <w:lang w:val="en-US" w:eastAsia="en-TT"/>
              </w:rPr>
              <w:t xml:space="preserve">over and production data loading </w:t>
            </w:r>
            <w:r w:rsidR="00FE601F">
              <w:rPr>
                <w:rFonts w:eastAsia="Times New Roman" w:cs="Times New Roman"/>
                <w:spacing w:val="4"/>
                <w:sz w:val="24"/>
                <w:szCs w:val="24"/>
                <w:lang w:val="en-US" w:eastAsia="en-TT"/>
              </w:rPr>
              <w:t>for</w:t>
            </w:r>
            <w:r>
              <w:rPr>
                <w:rFonts w:eastAsia="Times New Roman" w:cs="Times New Roman"/>
                <w:spacing w:val="4"/>
                <w:sz w:val="24"/>
                <w:szCs w:val="24"/>
                <w:lang w:val="en-US" w:eastAsia="en-TT"/>
              </w:rPr>
              <w:t xml:space="preserve"> assigned energy sector companies. Assists in preparation of the electronic well files.</w:t>
            </w:r>
          </w:p>
        </w:tc>
      </w:tr>
      <w:tr w:rsidR="00522C5B" w:rsidRPr="00E1112B" w14:paraId="67DD088B" w14:textId="77777777" w:rsidTr="00B37DAD">
        <w:trPr>
          <w:trHeight w:val="337"/>
        </w:trPr>
        <w:tc>
          <w:tcPr>
            <w:tcW w:w="2857" w:type="dxa"/>
            <w:gridSpan w:val="2"/>
            <w:shd w:val="clear" w:color="auto" w:fill="C2D69B" w:themeFill="accent3" w:themeFillTint="99"/>
            <w:vAlign w:val="center"/>
          </w:tcPr>
          <w:p w14:paraId="001A9641" w14:textId="77777777" w:rsidR="00522C5B" w:rsidRPr="00E1112B" w:rsidRDefault="00522C5B" w:rsidP="0055706A">
            <w:pPr>
              <w:rPr>
                <w:rFonts w:cs="Arial"/>
                <w:b/>
                <w:sz w:val="24"/>
                <w:szCs w:val="24"/>
              </w:rPr>
            </w:pPr>
            <w:r w:rsidRPr="00E1112B">
              <w:rPr>
                <w:rFonts w:cs="Arial"/>
                <w:b/>
                <w:sz w:val="24"/>
                <w:szCs w:val="24"/>
              </w:rPr>
              <w:t>REPORTS TO:</w:t>
            </w:r>
          </w:p>
        </w:tc>
        <w:tc>
          <w:tcPr>
            <w:tcW w:w="6493" w:type="dxa"/>
            <w:vAlign w:val="center"/>
          </w:tcPr>
          <w:p w14:paraId="1702F77C" w14:textId="77777777" w:rsidR="00522C5B" w:rsidRPr="00E1112B" w:rsidRDefault="00FE601F" w:rsidP="0055706A">
            <w:pPr>
              <w:rPr>
                <w:rFonts w:cs="Arial"/>
                <w:sz w:val="24"/>
                <w:szCs w:val="24"/>
              </w:rPr>
            </w:pPr>
            <w:r>
              <w:rPr>
                <w:rFonts w:cs="Arial"/>
                <w:sz w:val="24"/>
                <w:szCs w:val="24"/>
              </w:rPr>
              <w:t>Energy Data Officer</w:t>
            </w:r>
          </w:p>
        </w:tc>
      </w:tr>
      <w:tr w:rsidR="00522C5B" w:rsidRPr="00E1112B" w14:paraId="2DE8834E" w14:textId="77777777" w:rsidTr="00B37DAD">
        <w:trPr>
          <w:trHeight w:val="285"/>
        </w:trPr>
        <w:tc>
          <w:tcPr>
            <w:tcW w:w="2857" w:type="dxa"/>
            <w:gridSpan w:val="2"/>
            <w:shd w:val="clear" w:color="auto" w:fill="C2D69B" w:themeFill="accent3" w:themeFillTint="99"/>
            <w:vAlign w:val="center"/>
          </w:tcPr>
          <w:p w14:paraId="259DA30E" w14:textId="77777777" w:rsidR="00522C5B" w:rsidRPr="00E1112B" w:rsidRDefault="00522C5B" w:rsidP="0055706A">
            <w:pPr>
              <w:rPr>
                <w:rFonts w:cs="Arial"/>
                <w:b/>
                <w:sz w:val="24"/>
                <w:szCs w:val="24"/>
              </w:rPr>
            </w:pPr>
            <w:r w:rsidRPr="00E1112B">
              <w:rPr>
                <w:rFonts w:cs="Arial"/>
                <w:b/>
                <w:sz w:val="24"/>
                <w:szCs w:val="24"/>
              </w:rPr>
              <w:t>SUPERVISION GIVEN TO:</w:t>
            </w:r>
          </w:p>
        </w:tc>
        <w:tc>
          <w:tcPr>
            <w:tcW w:w="6493" w:type="dxa"/>
            <w:vAlign w:val="center"/>
          </w:tcPr>
          <w:p w14:paraId="2B8524FB" w14:textId="77777777" w:rsidR="00522C5B" w:rsidRPr="00E1112B" w:rsidRDefault="00FE601F" w:rsidP="0055706A">
            <w:pPr>
              <w:rPr>
                <w:rFonts w:cs="Arial"/>
                <w:sz w:val="24"/>
                <w:szCs w:val="24"/>
              </w:rPr>
            </w:pPr>
            <w:r>
              <w:rPr>
                <w:rFonts w:cs="Arial"/>
                <w:sz w:val="24"/>
                <w:szCs w:val="24"/>
              </w:rPr>
              <w:t>Energy Data Operator</w:t>
            </w:r>
          </w:p>
        </w:tc>
      </w:tr>
      <w:tr w:rsidR="00522C5B" w:rsidRPr="00E1112B" w14:paraId="093287DA" w14:textId="77777777" w:rsidTr="00B37DAD">
        <w:trPr>
          <w:trHeight w:val="403"/>
        </w:trPr>
        <w:tc>
          <w:tcPr>
            <w:tcW w:w="9350" w:type="dxa"/>
            <w:gridSpan w:val="3"/>
            <w:shd w:val="clear" w:color="auto" w:fill="C2D69B" w:themeFill="accent3" w:themeFillTint="99"/>
            <w:vAlign w:val="center"/>
          </w:tcPr>
          <w:p w14:paraId="4C02242C" w14:textId="77777777" w:rsidR="00522C5B" w:rsidRPr="00E1112B" w:rsidRDefault="00522C5B" w:rsidP="0055706A">
            <w:pPr>
              <w:rPr>
                <w:rFonts w:cs="Arial"/>
                <w:b/>
                <w:sz w:val="24"/>
                <w:szCs w:val="24"/>
              </w:rPr>
            </w:pPr>
            <w:r w:rsidRPr="00E1112B">
              <w:rPr>
                <w:rFonts w:cs="Arial"/>
                <w:b/>
                <w:sz w:val="24"/>
                <w:szCs w:val="24"/>
              </w:rPr>
              <w:t>DUTIES AND RESPONSIBILITIES</w:t>
            </w:r>
          </w:p>
        </w:tc>
      </w:tr>
      <w:tr w:rsidR="00522C5B" w:rsidRPr="00E1112B" w14:paraId="306024B3" w14:textId="77777777" w:rsidTr="00B37DAD">
        <w:tc>
          <w:tcPr>
            <w:tcW w:w="9350" w:type="dxa"/>
            <w:gridSpan w:val="3"/>
            <w:vAlign w:val="center"/>
          </w:tcPr>
          <w:p w14:paraId="72925DD4" w14:textId="77777777" w:rsidR="00F432EA" w:rsidRPr="00FE601F" w:rsidRDefault="00FE601F" w:rsidP="00FE601F">
            <w:pPr>
              <w:pStyle w:val="Style1"/>
              <w:numPr>
                <w:ilvl w:val="0"/>
                <w:numId w:val="3"/>
              </w:numPr>
              <w:kinsoku w:val="0"/>
              <w:autoSpaceDE/>
              <w:autoSpaceDN/>
              <w:adjustRightInd/>
              <w:spacing w:line="276" w:lineRule="auto"/>
              <w:rPr>
                <w:rFonts w:asciiTheme="minorHAnsi" w:hAnsiTheme="minorHAnsi"/>
                <w:spacing w:val="-4"/>
              </w:rPr>
            </w:pPr>
            <w:r>
              <w:rPr>
                <w:rFonts w:asciiTheme="minorHAnsi" w:hAnsiTheme="minorHAnsi"/>
                <w:spacing w:val="2"/>
              </w:rPr>
              <w:t xml:space="preserve">Creating the inventory register for assigned energy sector companies for drilling, workover and production </w:t>
            </w:r>
          </w:p>
          <w:p w14:paraId="74269196" w14:textId="77777777" w:rsidR="00FE601F" w:rsidRPr="00E1112B" w:rsidRDefault="00FE601F" w:rsidP="00FE601F">
            <w:pPr>
              <w:pStyle w:val="Style1"/>
              <w:numPr>
                <w:ilvl w:val="0"/>
                <w:numId w:val="3"/>
              </w:numPr>
              <w:kinsoku w:val="0"/>
              <w:autoSpaceDE/>
              <w:autoSpaceDN/>
              <w:adjustRightInd/>
              <w:spacing w:line="276" w:lineRule="auto"/>
              <w:rPr>
                <w:rFonts w:asciiTheme="minorHAnsi" w:hAnsiTheme="minorHAnsi"/>
                <w:spacing w:val="-4"/>
              </w:rPr>
            </w:pPr>
            <w:r>
              <w:rPr>
                <w:rFonts w:asciiTheme="minorHAnsi" w:hAnsiTheme="minorHAnsi"/>
                <w:spacing w:val="-4"/>
              </w:rPr>
              <w:t>Uploading data to the Energy Physical Data Assets Management system for creation of the electronic well file</w:t>
            </w:r>
          </w:p>
          <w:p w14:paraId="06AC2633" w14:textId="77777777" w:rsidR="00FE601F" w:rsidRDefault="00FE601F" w:rsidP="00F432EA">
            <w:pPr>
              <w:pStyle w:val="ListParagraph"/>
              <w:numPr>
                <w:ilvl w:val="0"/>
                <w:numId w:val="3"/>
              </w:numPr>
              <w:spacing w:line="276" w:lineRule="auto"/>
              <w:rPr>
                <w:rFonts w:asciiTheme="minorHAnsi" w:hAnsiTheme="minorHAnsi"/>
              </w:rPr>
            </w:pPr>
            <w:r>
              <w:rPr>
                <w:rFonts w:asciiTheme="minorHAnsi" w:hAnsiTheme="minorHAnsi"/>
              </w:rPr>
              <w:t xml:space="preserve">Uploading well logs to the Well log information management system </w:t>
            </w:r>
          </w:p>
          <w:p w14:paraId="15422C00" w14:textId="77777777" w:rsidR="00FE601F" w:rsidRDefault="00FE601F" w:rsidP="00F432EA">
            <w:pPr>
              <w:pStyle w:val="ListParagraph"/>
              <w:numPr>
                <w:ilvl w:val="0"/>
                <w:numId w:val="3"/>
              </w:numPr>
              <w:spacing w:line="276" w:lineRule="auto"/>
              <w:rPr>
                <w:rFonts w:asciiTheme="minorHAnsi" w:hAnsiTheme="minorHAnsi"/>
              </w:rPr>
            </w:pPr>
            <w:r>
              <w:rPr>
                <w:rFonts w:asciiTheme="minorHAnsi" w:hAnsiTheme="minorHAnsi"/>
              </w:rPr>
              <w:t>Identifying missing drilling, workover and production legacy data</w:t>
            </w:r>
          </w:p>
          <w:p w14:paraId="269EBBB1" w14:textId="77777777" w:rsidR="00FE601F" w:rsidRDefault="00FE601F" w:rsidP="00F432EA">
            <w:pPr>
              <w:pStyle w:val="ListParagraph"/>
              <w:numPr>
                <w:ilvl w:val="0"/>
                <w:numId w:val="3"/>
              </w:numPr>
              <w:spacing w:line="276" w:lineRule="auto"/>
              <w:rPr>
                <w:rFonts w:asciiTheme="minorHAnsi" w:hAnsiTheme="minorHAnsi"/>
              </w:rPr>
            </w:pPr>
            <w:r>
              <w:rPr>
                <w:rFonts w:asciiTheme="minorHAnsi" w:hAnsiTheme="minorHAnsi"/>
              </w:rPr>
              <w:t>Identifying data formats for technical data submitted to the MEEI by energy sector companies</w:t>
            </w:r>
          </w:p>
          <w:p w14:paraId="329337EA" w14:textId="77777777" w:rsidR="00FE601F" w:rsidRDefault="00FE601F" w:rsidP="00F432EA">
            <w:pPr>
              <w:pStyle w:val="ListParagraph"/>
              <w:numPr>
                <w:ilvl w:val="0"/>
                <w:numId w:val="3"/>
              </w:numPr>
              <w:spacing w:line="276" w:lineRule="auto"/>
              <w:rPr>
                <w:rFonts w:asciiTheme="minorHAnsi" w:hAnsiTheme="minorHAnsi"/>
              </w:rPr>
            </w:pPr>
            <w:r>
              <w:rPr>
                <w:rFonts w:asciiTheme="minorHAnsi" w:hAnsiTheme="minorHAnsi"/>
              </w:rPr>
              <w:t xml:space="preserve">Transcribes drilling, workover and production data to customized data loading templates </w:t>
            </w:r>
          </w:p>
          <w:p w14:paraId="54D4D1D7" w14:textId="77777777" w:rsidR="00FE601F" w:rsidRDefault="00FE601F" w:rsidP="00F432EA">
            <w:pPr>
              <w:pStyle w:val="ListParagraph"/>
              <w:numPr>
                <w:ilvl w:val="0"/>
                <w:numId w:val="3"/>
              </w:numPr>
              <w:spacing w:line="276" w:lineRule="auto"/>
              <w:rPr>
                <w:rFonts w:asciiTheme="minorHAnsi" w:hAnsiTheme="minorHAnsi"/>
              </w:rPr>
            </w:pPr>
            <w:r>
              <w:rPr>
                <w:rFonts w:asciiTheme="minorHAnsi" w:hAnsiTheme="minorHAnsi"/>
              </w:rPr>
              <w:t xml:space="preserve">Performs initial validation and accuracy checking </w:t>
            </w:r>
          </w:p>
          <w:p w14:paraId="03830A0A" w14:textId="77777777" w:rsidR="00FE601F" w:rsidRDefault="00FE601F" w:rsidP="00F432EA">
            <w:pPr>
              <w:pStyle w:val="ListParagraph"/>
              <w:numPr>
                <w:ilvl w:val="0"/>
                <w:numId w:val="3"/>
              </w:numPr>
              <w:spacing w:line="276" w:lineRule="auto"/>
              <w:rPr>
                <w:rFonts w:asciiTheme="minorHAnsi" w:hAnsiTheme="minorHAnsi"/>
              </w:rPr>
            </w:pPr>
            <w:r>
              <w:rPr>
                <w:rFonts w:asciiTheme="minorHAnsi" w:hAnsiTheme="minorHAnsi"/>
              </w:rPr>
              <w:t>Uploads drilling, workover and production to the Energy Database systems</w:t>
            </w:r>
          </w:p>
          <w:p w14:paraId="5524C872" w14:textId="77777777" w:rsidR="00FE601F" w:rsidRDefault="00FE601F" w:rsidP="00F432EA">
            <w:pPr>
              <w:pStyle w:val="ListParagraph"/>
              <w:numPr>
                <w:ilvl w:val="0"/>
                <w:numId w:val="3"/>
              </w:numPr>
              <w:spacing w:line="276" w:lineRule="auto"/>
              <w:rPr>
                <w:rFonts w:asciiTheme="minorHAnsi" w:hAnsiTheme="minorHAnsi"/>
              </w:rPr>
            </w:pPr>
            <w:r>
              <w:rPr>
                <w:rFonts w:asciiTheme="minorHAnsi" w:hAnsiTheme="minorHAnsi"/>
              </w:rPr>
              <w:t>Retrieval of physical assets and return to storage as required</w:t>
            </w:r>
          </w:p>
          <w:p w14:paraId="7F2A9AB2" w14:textId="77777777" w:rsidR="00FE601F" w:rsidRDefault="00FE601F" w:rsidP="00F432EA">
            <w:pPr>
              <w:pStyle w:val="ListParagraph"/>
              <w:numPr>
                <w:ilvl w:val="0"/>
                <w:numId w:val="3"/>
              </w:numPr>
              <w:spacing w:line="276" w:lineRule="auto"/>
              <w:rPr>
                <w:rFonts w:asciiTheme="minorHAnsi" w:hAnsiTheme="minorHAnsi"/>
              </w:rPr>
            </w:pPr>
            <w:r>
              <w:rPr>
                <w:rFonts w:asciiTheme="minorHAnsi" w:hAnsiTheme="minorHAnsi"/>
              </w:rPr>
              <w:t>Assists in the preparation of drilling, workover and production da</w:t>
            </w:r>
            <w:r w:rsidR="00B37DAD">
              <w:rPr>
                <w:rFonts w:asciiTheme="minorHAnsi" w:hAnsiTheme="minorHAnsi"/>
              </w:rPr>
              <w:t>ta for upload to the Energy Data Hub</w:t>
            </w:r>
          </w:p>
          <w:p w14:paraId="207DA457" w14:textId="77777777" w:rsidR="00FE601F" w:rsidRDefault="00B37DAD" w:rsidP="00F432EA">
            <w:pPr>
              <w:pStyle w:val="ListParagraph"/>
              <w:numPr>
                <w:ilvl w:val="0"/>
                <w:numId w:val="3"/>
              </w:numPr>
              <w:spacing w:line="276" w:lineRule="auto"/>
              <w:rPr>
                <w:rFonts w:asciiTheme="minorHAnsi" w:hAnsiTheme="minorHAnsi"/>
              </w:rPr>
            </w:pPr>
            <w:r>
              <w:rPr>
                <w:rFonts w:asciiTheme="minorHAnsi" w:hAnsiTheme="minorHAnsi"/>
              </w:rPr>
              <w:t>Assists in the creation of the electronic well files catalogue</w:t>
            </w:r>
          </w:p>
          <w:p w14:paraId="0F1652E2" w14:textId="77777777" w:rsidR="00522C5B" w:rsidRDefault="00B37DAD" w:rsidP="00E1112B">
            <w:pPr>
              <w:pStyle w:val="Style1"/>
              <w:numPr>
                <w:ilvl w:val="0"/>
                <w:numId w:val="3"/>
              </w:numPr>
              <w:kinsoku w:val="0"/>
              <w:autoSpaceDE/>
              <w:autoSpaceDN/>
              <w:adjustRightInd/>
              <w:spacing w:line="276" w:lineRule="auto"/>
              <w:ind w:right="72"/>
              <w:rPr>
                <w:rFonts w:asciiTheme="minorHAnsi" w:hAnsiTheme="minorHAnsi"/>
                <w:spacing w:val="-3"/>
              </w:rPr>
            </w:pPr>
            <w:r>
              <w:rPr>
                <w:rFonts w:asciiTheme="minorHAnsi" w:hAnsiTheme="minorHAnsi"/>
                <w:spacing w:val="-3"/>
              </w:rPr>
              <w:t>Adheres to standard operating workflows</w:t>
            </w:r>
          </w:p>
          <w:p w14:paraId="66766132" w14:textId="77777777" w:rsidR="00B37DAD" w:rsidRDefault="00B37DAD" w:rsidP="00E1112B">
            <w:pPr>
              <w:pStyle w:val="Style1"/>
              <w:numPr>
                <w:ilvl w:val="0"/>
                <w:numId w:val="3"/>
              </w:numPr>
              <w:kinsoku w:val="0"/>
              <w:autoSpaceDE/>
              <w:autoSpaceDN/>
              <w:adjustRightInd/>
              <w:spacing w:line="276" w:lineRule="auto"/>
              <w:ind w:right="72"/>
              <w:rPr>
                <w:rFonts w:asciiTheme="minorHAnsi" w:hAnsiTheme="minorHAnsi"/>
                <w:spacing w:val="-3"/>
              </w:rPr>
            </w:pPr>
            <w:r>
              <w:rPr>
                <w:rFonts w:asciiTheme="minorHAnsi" w:hAnsiTheme="minorHAnsi"/>
                <w:spacing w:val="-3"/>
              </w:rPr>
              <w:t xml:space="preserve">Prepares relevant documentation </w:t>
            </w:r>
          </w:p>
          <w:p w14:paraId="667BA4BC" w14:textId="77777777" w:rsidR="00B37DAD" w:rsidRDefault="00B37DAD" w:rsidP="00E1112B">
            <w:pPr>
              <w:pStyle w:val="Style1"/>
              <w:numPr>
                <w:ilvl w:val="0"/>
                <w:numId w:val="3"/>
              </w:numPr>
              <w:kinsoku w:val="0"/>
              <w:autoSpaceDE/>
              <w:autoSpaceDN/>
              <w:adjustRightInd/>
              <w:spacing w:line="276" w:lineRule="auto"/>
              <w:ind w:right="72"/>
              <w:rPr>
                <w:rFonts w:asciiTheme="minorHAnsi" w:hAnsiTheme="minorHAnsi"/>
                <w:spacing w:val="-3"/>
              </w:rPr>
            </w:pPr>
            <w:r>
              <w:rPr>
                <w:rFonts w:asciiTheme="minorHAnsi" w:hAnsiTheme="minorHAnsi"/>
                <w:spacing w:val="-3"/>
              </w:rPr>
              <w:lastRenderedPageBreak/>
              <w:t xml:space="preserve">Adheres to information security standards and protocols </w:t>
            </w:r>
          </w:p>
          <w:p w14:paraId="306BBDE1" w14:textId="77777777" w:rsidR="00B37DAD" w:rsidRPr="00E1112B" w:rsidRDefault="00B37DAD" w:rsidP="00E1112B">
            <w:pPr>
              <w:pStyle w:val="Style1"/>
              <w:numPr>
                <w:ilvl w:val="0"/>
                <w:numId w:val="3"/>
              </w:numPr>
              <w:kinsoku w:val="0"/>
              <w:autoSpaceDE/>
              <w:autoSpaceDN/>
              <w:adjustRightInd/>
              <w:spacing w:line="276" w:lineRule="auto"/>
              <w:ind w:right="72"/>
              <w:rPr>
                <w:rFonts w:asciiTheme="minorHAnsi" w:hAnsiTheme="minorHAnsi"/>
                <w:spacing w:val="-3"/>
              </w:rPr>
            </w:pPr>
            <w:r>
              <w:rPr>
                <w:rFonts w:asciiTheme="minorHAnsi" w:hAnsiTheme="minorHAnsi"/>
                <w:spacing w:val="-3"/>
              </w:rPr>
              <w:t>Adheres to standard operating procedures for change requests for codes and other database – related change request</w:t>
            </w:r>
          </w:p>
        </w:tc>
      </w:tr>
      <w:tr w:rsidR="00522C5B" w:rsidRPr="00E1112B" w14:paraId="2CBD0701" w14:textId="77777777" w:rsidTr="00B37DAD">
        <w:trPr>
          <w:trHeight w:val="347"/>
        </w:trPr>
        <w:tc>
          <w:tcPr>
            <w:tcW w:w="9350" w:type="dxa"/>
            <w:gridSpan w:val="3"/>
            <w:shd w:val="clear" w:color="auto" w:fill="C2D69B" w:themeFill="accent3" w:themeFillTint="99"/>
            <w:vAlign w:val="center"/>
          </w:tcPr>
          <w:p w14:paraId="736CB733" w14:textId="77777777" w:rsidR="00522C5B" w:rsidRPr="00E1112B" w:rsidRDefault="00522C5B" w:rsidP="0055706A">
            <w:pPr>
              <w:rPr>
                <w:rFonts w:cs="Arial"/>
                <w:b/>
                <w:sz w:val="24"/>
                <w:szCs w:val="24"/>
              </w:rPr>
            </w:pPr>
            <w:r w:rsidRPr="00E1112B">
              <w:rPr>
                <w:rFonts w:cs="Arial"/>
                <w:b/>
                <w:sz w:val="24"/>
                <w:szCs w:val="24"/>
              </w:rPr>
              <w:lastRenderedPageBreak/>
              <w:t>MINIMUM EXPERIENCE AND TRAINING:</w:t>
            </w:r>
          </w:p>
        </w:tc>
      </w:tr>
      <w:tr w:rsidR="00522C5B" w:rsidRPr="00E1112B" w14:paraId="6AA8415E" w14:textId="77777777" w:rsidTr="00B37DAD">
        <w:tc>
          <w:tcPr>
            <w:tcW w:w="9350" w:type="dxa"/>
            <w:gridSpan w:val="3"/>
            <w:vAlign w:val="center"/>
          </w:tcPr>
          <w:p w14:paraId="6AC2855B" w14:textId="77777777" w:rsidR="00522C5B" w:rsidRDefault="00B37DAD" w:rsidP="00E1112B">
            <w:pPr>
              <w:pStyle w:val="ListParagraph"/>
              <w:numPr>
                <w:ilvl w:val="0"/>
                <w:numId w:val="8"/>
              </w:numPr>
              <w:ind w:left="426"/>
              <w:rPr>
                <w:rFonts w:asciiTheme="minorHAnsi" w:hAnsiTheme="minorHAnsi"/>
              </w:rPr>
            </w:pPr>
            <w:r>
              <w:rPr>
                <w:rFonts w:asciiTheme="minorHAnsi" w:hAnsiTheme="minorHAnsi"/>
              </w:rPr>
              <w:t>Minimum of Two (2) Advanced Level or CAP</w:t>
            </w:r>
            <w:r w:rsidR="00B61D76">
              <w:rPr>
                <w:rFonts w:asciiTheme="minorHAnsi" w:hAnsiTheme="minorHAnsi"/>
              </w:rPr>
              <w:t>E</w:t>
            </w:r>
            <w:r>
              <w:rPr>
                <w:rFonts w:asciiTheme="minorHAnsi" w:hAnsiTheme="minorHAnsi"/>
              </w:rPr>
              <w:t xml:space="preserve"> certificate</w:t>
            </w:r>
          </w:p>
          <w:p w14:paraId="4382E5A6" w14:textId="77777777" w:rsidR="00B37DAD" w:rsidRDefault="00B37DAD" w:rsidP="00E1112B">
            <w:pPr>
              <w:pStyle w:val="ListParagraph"/>
              <w:numPr>
                <w:ilvl w:val="0"/>
                <w:numId w:val="8"/>
              </w:numPr>
              <w:ind w:left="426"/>
              <w:rPr>
                <w:rFonts w:asciiTheme="minorHAnsi" w:hAnsiTheme="minorHAnsi"/>
              </w:rPr>
            </w:pPr>
            <w:r>
              <w:rPr>
                <w:rFonts w:asciiTheme="minorHAnsi" w:hAnsiTheme="minorHAnsi"/>
              </w:rPr>
              <w:t>Evidence of completion of specialized training in petroleum information management tools used by the Ministry of Energy and Energy Industries</w:t>
            </w:r>
          </w:p>
          <w:p w14:paraId="0FB0F93C" w14:textId="77777777" w:rsidR="00B37DAD" w:rsidRDefault="00B37DAD" w:rsidP="00E1112B">
            <w:pPr>
              <w:pStyle w:val="ListParagraph"/>
              <w:numPr>
                <w:ilvl w:val="0"/>
                <w:numId w:val="8"/>
              </w:numPr>
              <w:ind w:left="426"/>
              <w:rPr>
                <w:rFonts w:asciiTheme="minorHAnsi" w:hAnsiTheme="minorHAnsi"/>
              </w:rPr>
            </w:pPr>
            <w:r>
              <w:rPr>
                <w:rFonts w:asciiTheme="minorHAnsi" w:hAnsiTheme="minorHAnsi"/>
              </w:rPr>
              <w:t xml:space="preserve">Familiarity and experience with drilling, workover and production data </w:t>
            </w:r>
            <w:r w:rsidR="00B61D76">
              <w:rPr>
                <w:rFonts w:asciiTheme="minorHAnsi" w:hAnsiTheme="minorHAnsi"/>
              </w:rPr>
              <w:t>an</w:t>
            </w:r>
            <w:r>
              <w:rPr>
                <w:rFonts w:asciiTheme="minorHAnsi" w:hAnsiTheme="minorHAnsi"/>
              </w:rPr>
              <w:t xml:space="preserve">d/or quarry information submitted by energy and mining companies with a minimum of six (6) months experience working with the management of technical petroleum data or mineral sector </w:t>
            </w:r>
            <w:r w:rsidR="00B61D76">
              <w:rPr>
                <w:rFonts w:asciiTheme="minorHAnsi" w:hAnsiTheme="minorHAnsi"/>
              </w:rPr>
              <w:t xml:space="preserve">data and information </w:t>
            </w:r>
          </w:p>
          <w:p w14:paraId="135623CE" w14:textId="77777777" w:rsidR="00B61D76" w:rsidRPr="00E1112B" w:rsidRDefault="00B61D76" w:rsidP="00E1112B">
            <w:pPr>
              <w:pStyle w:val="ListParagraph"/>
              <w:numPr>
                <w:ilvl w:val="0"/>
                <w:numId w:val="8"/>
              </w:numPr>
              <w:ind w:left="426"/>
              <w:rPr>
                <w:rFonts w:asciiTheme="minorHAnsi" w:hAnsiTheme="minorHAnsi"/>
              </w:rPr>
            </w:pPr>
            <w:r>
              <w:rPr>
                <w:rFonts w:asciiTheme="minorHAnsi" w:hAnsiTheme="minorHAnsi"/>
              </w:rPr>
              <w:t>Experience with Microsoft Office Excel and Power Point</w:t>
            </w:r>
          </w:p>
        </w:tc>
      </w:tr>
    </w:tbl>
    <w:p w14:paraId="53E0A171" w14:textId="77777777" w:rsidR="00F41F18" w:rsidRDefault="001B686B"/>
    <w:sectPr w:rsidR="00F41F1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7A8E" w14:textId="77777777" w:rsidR="001B686B" w:rsidRDefault="001B686B" w:rsidP="00812EC0">
      <w:pPr>
        <w:spacing w:after="0" w:line="240" w:lineRule="auto"/>
      </w:pPr>
      <w:r>
        <w:separator/>
      </w:r>
    </w:p>
  </w:endnote>
  <w:endnote w:type="continuationSeparator" w:id="0">
    <w:p w14:paraId="325E1298" w14:textId="77777777" w:rsidR="001B686B" w:rsidRDefault="001B686B" w:rsidP="0081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C5B1" w14:textId="77777777" w:rsidR="001B686B" w:rsidRDefault="001B686B" w:rsidP="00812EC0">
      <w:pPr>
        <w:spacing w:after="0" w:line="240" w:lineRule="auto"/>
      </w:pPr>
      <w:r>
        <w:separator/>
      </w:r>
    </w:p>
  </w:footnote>
  <w:footnote w:type="continuationSeparator" w:id="0">
    <w:p w14:paraId="2466A6AC" w14:textId="77777777" w:rsidR="001B686B" w:rsidRDefault="001B686B" w:rsidP="00812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80FD" w14:textId="77777777" w:rsidR="00812EC0" w:rsidRPr="00812EC0" w:rsidRDefault="00812EC0">
    <w:pPr>
      <w:pStyle w:val="Header"/>
      <w:rPr>
        <w:b/>
      </w:rPr>
    </w:pPr>
    <w:r>
      <w:t>NON</w:t>
    </w:r>
    <w:r w:rsidRPr="00812EC0">
      <w:rPr>
        <w:b/>
      </w:rPr>
      <w:t>-STANDARDIZED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2C7B"/>
    <w:multiLevelType w:val="hybridMultilevel"/>
    <w:tmpl w:val="497ED75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22C7744E"/>
    <w:multiLevelType w:val="hybridMultilevel"/>
    <w:tmpl w:val="4E880BA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25B07E84"/>
    <w:multiLevelType w:val="hybridMultilevel"/>
    <w:tmpl w:val="E0A6E084"/>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3" w15:restartNumberingAfterBreak="0">
    <w:nsid w:val="41B45BCD"/>
    <w:multiLevelType w:val="hybridMultilevel"/>
    <w:tmpl w:val="38765F5C"/>
    <w:lvl w:ilvl="0" w:tplc="04090001">
      <w:start w:val="1"/>
      <w:numFmt w:val="bullet"/>
      <w:lvlText w:val=""/>
      <w:lvlJc w:val="left"/>
      <w:pPr>
        <w:tabs>
          <w:tab w:val="num" w:pos="720"/>
        </w:tabs>
        <w:ind w:left="720" w:hanging="360"/>
      </w:pPr>
      <w:rPr>
        <w:rFonts w:ascii="Symbol" w:hAnsi="Symbol" w:hint="default"/>
      </w:rPr>
    </w:lvl>
    <w:lvl w:ilvl="1" w:tplc="2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FE7B2A"/>
    <w:multiLevelType w:val="hybridMultilevel"/>
    <w:tmpl w:val="980683E4"/>
    <w:lvl w:ilvl="0" w:tplc="2C090001">
      <w:start w:val="1"/>
      <w:numFmt w:val="bullet"/>
      <w:lvlText w:val=""/>
      <w:lvlJc w:val="left"/>
      <w:pPr>
        <w:ind w:left="1080" w:hanging="360"/>
      </w:pPr>
      <w:rPr>
        <w:rFonts w:ascii="Symbol" w:hAnsi="Symbol"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abstractNum w:abstractNumId="5" w15:restartNumberingAfterBreak="0">
    <w:nsid w:val="66180325"/>
    <w:multiLevelType w:val="hybridMultilevel"/>
    <w:tmpl w:val="09D4785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79FF0C5B"/>
    <w:multiLevelType w:val="hybridMultilevel"/>
    <w:tmpl w:val="CB10B0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2E0325"/>
    <w:multiLevelType w:val="hybridMultilevel"/>
    <w:tmpl w:val="AA5038E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5B"/>
    <w:rsid w:val="00195F6B"/>
    <w:rsid w:val="001B686B"/>
    <w:rsid w:val="001C4469"/>
    <w:rsid w:val="00462A4A"/>
    <w:rsid w:val="004F6124"/>
    <w:rsid w:val="00522C5B"/>
    <w:rsid w:val="006961CF"/>
    <w:rsid w:val="0072226F"/>
    <w:rsid w:val="00812EC0"/>
    <w:rsid w:val="00AC508E"/>
    <w:rsid w:val="00B3769F"/>
    <w:rsid w:val="00B37DAD"/>
    <w:rsid w:val="00B61D76"/>
    <w:rsid w:val="00C538F9"/>
    <w:rsid w:val="00E1112B"/>
    <w:rsid w:val="00EA11FB"/>
    <w:rsid w:val="00F432EA"/>
    <w:rsid w:val="00F86F75"/>
    <w:rsid w:val="00FE601F"/>
    <w:rsid w:val="00FF33AA"/>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59C2"/>
  <w15:docId w15:val="{ADB27DA7-AABE-419D-94F0-879ABC27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2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C5B"/>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22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C5B"/>
    <w:rPr>
      <w:rFonts w:ascii="Tahoma" w:hAnsi="Tahoma" w:cs="Tahoma"/>
      <w:sz w:val="16"/>
      <w:szCs w:val="16"/>
    </w:rPr>
  </w:style>
  <w:style w:type="paragraph" w:customStyle="1" w:styleId="Style1">
    <w:name w:val="Style 1"/>
    <w:basedOn w:val="Normal"/>
    <w:uiPriority w:val="99"/>
    <w:rsid w:val="00F432EA"/>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en-TT"/>
    </w:rPr>
  </w:style>
  <w:style w:type="paragraph" w:customStyle="1" w:styleId="Style2">
    <w:name w:val="Style 2"/>
    <w:basedOn w:val="Normal"/>
    <w:uiPriority w:val="99"/>
    <w:rsid w:val="00F432EA"/>
    <w:pPr>
      <w:widowControl w:val="0"/>
      <w:autoSpaceDE w:val="0"/>
      <w:autoSpaceDN w:val="0"/>
      <w:spacing w:before="576" w:after="0" w:line="360" w:lineRule="auto"/>
      <w:ind w:right="72"/>
    </w:pPr>
    <w:rPr>
      <w:rFonts w:ascii="Times New Roman" w:eastAsiaTheme="minorEastAsia" w:hAnsi="Times New Roman" w:cs="Times New Roman"/>
      <w:sz w:val="23"/>
      <w:szCs w:val="23"/>
      <w:lang w:val="en-US" w:eastAsia="en-TT"/>
    </w:rPr>
  </w:style>
  <w:style w:type="character" w:customStyle="1" w:styleId="CharacterStyle1">
    <w:name w:val="Character Style 1"/>
    <w:uiPriority w:val="99"/>
    <w:rsid w:val="00F432EA"/>
    <w:rPr>
      <w:sz w:val="23"/>
    </w:rPr>
  </w:style>
  <w:style w:type="paragraph" w:customStyle="1" w:styleId="Style4">
    <w:name w:val="Style 4"/>
    <w:basedOn w:val="Normal"/>
    <w:uiPriority w:val="99"/>
    <w:rsid w:val="00F432EA"/>
    <w:pPr>
      <w:widowControl w:val="0"/>
      <w:autoSpaceDE w:val="0"/>
      <w:autoSpaceDN w:val="0"/>
      <w:spacing w:before="432" w:after="0" w:line="360" w:lineRule="auto"/>
      <w:ind w:right="72"/>
    </w:pPr>
    <w:rPr>
      <w:rFonts w:ascii="Times New Roman" w:eastAsiaTheme="minorEastAsia" w:hAnsi="Times New Roman" w:cs="Times New Roman"/>
      <w:sz w:val="24"/>
      <w:szCs w:val="24"/>
      <w:lang w:val="en-US" w:eastAsia="en-TT"/>
    </w:rPr>
  </w:style>
  <w:style w:type="paragraph" w:customStyle="1" w:styleId="Style3">
    <w:name w:val="Style 3"/>
    <w:basedOn w:val="Normal"/>
    <w:uiPriority w:val="99"/>
    <w:rsid w:val="00F432EA"/>
    <w:pPr>
      <w:widowControl w:val="0"/>
      <w:autoSpaceDE w:val="0"/>
      <w:autoSpaceDN w:val="0"/>
      <w:spacing w:before="432" w:after="0" w:line="268" w:lineRule="auto"/>
      <w:ind w:left="72"/>
    </w:pPr>
    <w:rPr>
      <w:rFonts w:ascii="Times New Roman" w:eastAsiaTheme="minorEastAsia" w:hAnsi="Times New Roman" w:cs="Times New Roman"/>
      <w:sz w:val="24"/>
      <w:szCs w:val="24"/>
      <w:lang w:val="en-US" w:eastAsia="en-TT"/>
    </w:rPr>
  </w:style>
  <w:style w:type="character" w:customStyle="1" w:styleId="CharacterStyle3">
    <w:name w:val="Character Style 3"/>
    <w:uiPriority w:val="99"/>
    <w:rsid w:val="00F432EA"/>
    <w:rPr>
      <w:sz w:val="24"/>
    </w:rPr>
  </w:style>
  <w:style w:type="paragraph" w:styleId="Header">
    <w:name w:val="header"/>
    <w:basedOn w:val="Normal"/>
    <w:link w:val="HeaderChar"/>
    <w:uiPriority w:val="99"/>
    <w:unhideWhenUsed/>
    <w:rsid w:val="00812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EC0"/>
  </w:style>
  <w:style w:type="paragraph" w:styleId="Footer">
    <w:name w:val="footer"/>
    <w:basedOn w:val="Normal"/>
    <w:link w:val="FooterChar"/>
    <w:uiPriority w:val="99"/>
    <w:unhideWhenUsed/>
    <w:rsid w:val="00812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Energy and Energy Affairs</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Keienda Wickham</dc:creator>
  <cp:lastModifiedBy>Latchmin Ramroop</cp:lastModifiedBy>
  <cp:revision>3</cp:revision>
  <cp:lastPrinted>2025-03-28T19:13:00Z</cp:lastPrinted>
  <dcterms:created xsi:type="dcterms:W3CDTF">2025-03-28T19:13:00Z</dcterms:created>
  <dcterms:modified xsi:type="dcterms:W3CDTF">2025-04-02T15:35:00Z</dcterms:modified>
</cp:coreProperties>
</file>